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3933BC" w14:textId="551AD65A" w:rsidR="00FC0A8E" w:rsidRPr="008635F3" w:rsidRDefault="00FC0A8E" w:rsidP="00FC0A8E">
      <w:pPr>
        <w:spacing w:line="560" w:lineRule="exact"/>
        <w:jc w:val="left"/>
        <w:rPr>
          <w:rFonts w:ascii="彩虹黑体" w:eastAsia="彩虹黑体"/>
          <w:bCs/>
          <w:sz w:val="32"/>
          <w:szCs w:val="32"/>
        </w:rPr>
      </w:pPr>
      <w:bookmarkStart w:id="0" w:name="_GoBack"/>
      <w:bookmarkEnd w:id="0"/>
      <w:r w:rsidRPr="008635F3">
        <w:rPr>
          <w:rFonts w:ascii="彩虹黑体" w:eastAsia="彩虹黑体" w:hint="eastAsia"/>
          <w:bCs/>
          <w:sz w:val="32"/>
          <w:szCs w:val="32"/>
        </w:rPr>
        <w:t>附件1</w:t>
      </w:r>
    </w:p>
    <w:p w14:paraId="527CA0E3" w14:textId="0CEF2E8F" w:rsidR="00C3140D" w:rsidRPr="00A67D01" w:rsidRDefault="00C3140D">
      <w:pPr>
        <w:rPr>
          <w:rFonts w:ascii="彩虹粗仿宋" w:eastAsia="彩虹粗仿宋"/>
        </w:rPr>
      </w:pPr>
    </w:p>
    <w:p w14:paraId="168C13C9" w14:textId="035CFC07" w:rsidR="0027156A" w:rsidRPr="00A67D01" w:rsidRDefault="00BA4CAD" w:rsidP="00BA4CAD">
      <w:pPr>
        <w:spacing w:line="560" w:lineRule="exact"/>
        <w:jc w:val="center"/>
        <w:rPr>
          <w:rFonts w:ascii="彩虹粗仿宋" w:eastAsia="彩虹粗仿宋"/>
          <w:bCs/>
          <w:sz w:val="32"/>
          <w:szCs w:val="32"/>
        </w:rPr>
      </w:pPr>
      <w:r w:rsidRPr="00BA4CAD">
        <w:rPr>
          <w:rFonts w:ascii="彩虹小标宋" w:eastAsia="彩虹小标宋"/>
          <w:bCs/>
          <w:sz w:val="44"/>
          <w:szCs w:val="44"/>
        </w:rPr>
        <w:t>“</w:t>
      </w:r>
      <w:r w:rsidRPr="00BA4CAD">
        <w:rPr>
          <w:rFonts w:ascii="彩虹小标宋" w:eastAsia="彩虹小标宋"/>
          <w:bCs/>
          <w:sz w:val="44"/>
          <w:szCs w:val="44"/>
        </w:rPr>
        <w:t>飞驰e智</w:t>
      </w:r>
      <w:r w:rsidRPr="00BA4CAD">
        <w:rPr>
          <w:rFonts w:ascii="彩虹小标宋" w:eastAsia="彩虹小标宋"/>
          <w:bCs/>
          <w:sz w:val="44"/>
          <w:szCs w:val="44"/>
        </w:rPr>
        <w:t>”</w:t>
      </w:r>
      <w:r w:rsidRPr="00BA4CAD">
        <w:rPr>
          <w:rFonts w:ascii="彩虹小标宋" w:eastAsia="彩虹小标宋"/>
          <w:bCs/>
          <w:sz w:val="44"/>
          <w:szCs w:val="44"/>
        </w:rPr>
        <w:t>系统产品菜单</w:t>
      </w:r>
    </w:p>
    <w:p w14:paraId="35A36FE5" w14:textId="01DDE920" w:rsidR="0027156A" w:rsidRPr="00A67D01" w:rsidRDefault="0027156A" w:rsidP="0027156A">
      <w:pPr>
        <w:spacing w:line="560" w:lineRule="exact"/>
        <w:jc w:val="center"/>
        <w:rPr>
          <w:rFonts w:ascii="彩虹粗仿宋" w:eastAsia="彩虹粗仿宋"/>
          <w:b/>
          <w:sz w:val="32"/>
          <w:szCs w:val="32"/>
        </w:rPr>
      </w:pPr>
    </w:p>
    <w:tbl>
      <w:tblPr>
        <w:tblW w:w="5289" w:type="pct"/>
        <w:jc w:val="center"/>
        <w:tblInd w:w="-17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0"/>
        <w:gridCol w:w="6805"/>
      </w:tblGrid>
      <w:tr w:rsidR="00774F95" w:rsidRPr="00FD59D1" w14:paraId="3E4C1D78" w14:textId="77777777" w:rsidTr="00CE2563">
        <w:trPr>
          <w:trHeight w:val="412"/>
          <w:jc w:val="center"/>
        </w:trPr>
        <w:tc>
          <w:tcPr>
            <w:tcW w:w="122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3E54F8" w14:textId="77777777" w:rsidR="00774F95" w:rsidRPr="00CE6A67" w:rsidRDefault="00774F95" w:rsidP="00B00DE5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377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4E950B" w14:textId="77777777" w:rsidR="00774F95" w:rsidRPr="00CE6A67" w:rsidRDefault="00774F95" w:rsidP="00B00DE5">
            <w:pPr>
              <w:widowControl/>
              <w:jc w:val="center"/>
              <w:rPr>
                <w:rFonts w:ascii="彩虹粗仿宋" w:eastAsia="彩虹粗仿宋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产品说明</w:t>
            </w:r>
          </w:p>
        </w:tc>
      </w:tr>
      <w:tr w:rsidR="00774F95" w:rsidRPr="00FD59D1" w14:paraId="519264FB" w14:textId="77777777" w:rsidTr="00CE2563">
        <w:trPr>
          <w:trHeight w:val="412"/>
          <w:jc w:val="center"/>
        </w:trPr>
        <w:tc>
          <w:tcPr>
            <w:tcW w:w="1226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BEF528" w14:textId="77777777" w:rsidR="00774F95" w:rsidRPr="00CE6A67" w:rsidRDefault="00774F95" w:rsidP="00B00DE5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新闻资讯</w:t>
            </w:r>
          </w:p>
        </w:tc>
        <w:tc>
          <w:tcPr>
            <w:tcW w:w="3774" w:type="pc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CCFC7FC" w14:textId="0B6F6333" w:rsidR="00774F95" w:rsidRPr="00CE6A67" w:rsidRDefault="00774F95" w:rsidP="00B00DE5">
            <w:pPr>
              <w:widowControl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int="eastAsia"/>
                <w:sz w:val="24"/>
                <w:szCs w:val="24"/>
              </w:rPr>
              <w:t>财经最新资讯，内容涵盖宏观、市场、区域、热点、金融产品和行业，每年更新20000+篇</w:t>
            </w:r>
          </w:p>
        </w:tc>
      </w:tr>
      <w:tr w:rsidR="00774F95" w:rsidRPr="00FD59D1" w14:paraId="3F56CE27" w14:textId="77777777" w:rsidTr="00CE2563">
        <w:trPr>
          <w:trHeight w:val="412"/>
          <w:jc w:val="center"/>
        </w:trPr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34A6844D" w14:textId="77777777" w:rsidR="00774F95" w:rsidRPr="00CE6A67" w:rsidRDefault="00774F95" w:rsidP="00B00DE5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CE6A6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研</w:t>
            </w:r>
            <w:proofErr w:type="gramEnd"/>
            <w:r w:rsidRPr="00CE6A6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报速递</w:t>
            </w:r>
          </w:p>
        </w:tc>
        <w:tc>
          <w:tcPr>
            <w:tcW w:w="3774" w:type="pct"/>
            <w:shd w:val="clear" w:color="auto" w:fill="auto"/>
            <w:vAlign w:val="center"/>
            <w:hideMark/>
          </w:tcPr>
          <w:p w14:paraId="732E5E1A" w14:textId="77777777" w:rsidR="00774F95" w:rsidRPr="00CE6A67" w:rsidRDefault="00774F95" w:rsidP="00B00DE5">
            <w:pPr>
              <w:widowControl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int="eastAsia"/>
                <w:sz w:val="24"/>
                <w:szCs w:val="24"/>
              </w:rPr>
              <w:t>提供宏观资讯、国际时评、金融市场、热点专题和行业研究的每日动态速递，每年更新9000+篇</w:t>
            </w:r>
          </w:p>
        </w:tc>
      </w:tr>
      <w:tr w:rsidR="00774F95" w:rsidRPr="00FD59D1" w14:paraId="05EFBBFF" w14:textId="77777777" w:rsidTr="00CE2563">
        <w:trPr>
          <w:trHeight w:val="412"/>
          <w:jc w:val="center"/>
        </w:trPr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39D22E4A" w14:textId="77777777" w:rsidR="00774F95" w:rsidRPr="00CE6A67" w:rsidRDefault="00774F95" w:rsidP="00B00DE5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每周述评</w:t>
            </w:r>
          </w:p>
        </w:tc>
        <w:tc>
          <w:tcPr>
            <w:tcW w:w="3774" w:type="pct"/>
            <w:shd w:val="clear" w:color="auto" w:fill="auto"/>
            <w:vAlign w:val="center"/>
            <w:hideMark/>
          </w:tcPr>
          <w:p w14:paraId="4F46951D" w14:textId="77777777" w:rsidR="00774F95" w:rsidRPr="00CE6A67" w:rsidRDefault="00774F95" w:rsidP="00B00DE5">
            <w:pPr>
              <w:widowControl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int="eastAsia"/>
                <w:sz w:val="24"/>
                <w:szCs w:val="24"/>
              </w:rPr>
              <w:t>提供宏观、金融、热点、行业等领域的每周述评，每年更新1300+篇</w:t>
            </w:r>
          </w:p>
        </w:tc>
      </w:tr>
      <w:tr w:rsidR="00774F95" w:rsidRPr="00FD59D1" w14:paraId="0DDB5276" w14:textId="77777777" w:rsidTr="00CE2563">
        <w:trPr>
          <w:trHeight w:val="412"/>
          <w:jc w:val="center"/>
        </w:trPr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354D4DF3" w14:textId="77777777" w:rsidR="00774F95" w:rsidRPr="00CE6A67" w:rsidRDefault="00774F95" w:rsidP="00B00DE5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宏观研究</w:t>
            </w:r>
          </w:p>
        </w:tc>
        <w:tc>
          <w:tcPr>
            <w:tcW w:w="3774" w:type="pct"/>
            <w:shd w:val="clear" w:color="auto" w:fill="auto"/>
            <w:vAlign w:val="center"/>
            <w:hideMark/>
          </w:tcPr>
          <w:p w14:paraId="71B4461B" w14:textId="77777777" w:rsidR="00774F95" w:rsidRPr="00CE6A67" w:rsidRDefault="00774F95" w:rsidP="00B00DE5">
            <w:pPr>
              <w:widowControl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int="eastAsia"/>
                <w:sz w:val="24"/>
                <w:szCs w:val="24"/>
              </w:rPr>
              <w:t>包含宏观经济资讯、述评及深度专题，每年更新64篇</w:t>
            </w:r>
          </w:p>
        </w:tc>
      </w:tr>
      <w:tr w:rsidR="00774F95" w:rsidRPr="00FD59D1" w14:paraId="69BB0773" w14:textId="77777777" w:rsidTr="00CE2563">
        <w:trPr>
          <w:trHeight w:val="412"/>
          <w:jc w:val="center"/>
        </w:trPr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73C30E3F" w14:textId="77777777" w:rsidR="00774F95" w:rsidRPr="00CE6A67" w:rsidRDefault="00774F95" w:rsidP="00B00DE5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企业研究</w:t>
            </w:r>
          </w:p>
        </w:tc>
        <w:tc>
          <w:tcPr>
            <w:tcW w:w="3774" w:type="pct"/>
            <w:shd w:val="clear" w:color="auto" w:fill="auto"/>
            <w:vAlign w:val="center"/>
            <w:hideMark/>
          </w:tcPr>
          <w:p w14:paraId="1D068EF5" w14:textId="77777777" w:rsidR="00774F95" w:rsidRPr="00CE6A67" w:rsidRDefault="00774F95" w:rsidP="00B00DE5">
            <w:pPr>
              <w:widowControl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int="eastAsia"/>
                <w:sz w:val="24"/>
                <w:szCs w:val="24"/>
              </w:rPr>
              <w:t>包含重点企业深度观察和分析，每年更新400篇</w:t>
            </w:r>
          </w:p>
        </w:tc>
      </w:tr>
      <w:tr w:rsidR="00774F95" w:rsidRPr="00FD59D1" w14:paraId="43174838" w14:textId="77777777" w:rsidTr="00CE2563">
        <w:trPr>
          <w:trHeight w:val="412"/>
          <w:jc w:val="center"/>
        </w:trPr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415B2F38" w14:textId="77777777" w:rsidR="00774F95" w:rsidRPr="00CE6A67" w:rsidRDefault="00774F95" w:rsidP="00B00DE5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热点专题</w:t>
            </w:r>
          </w:p>
        </w:tc>
        <w:tc>
          <w:tcPr>
            <w:tcW w:w="3774" w:type="pct"/>
            <w:shd w:val="clear" w:color="auto" w:fill="auto"/>
            <w:vAlign w:val="center"/>
            <w:hideMark/>
          </w:tcPr>
          <w:p w14:paraId="622F5A79" w14:textId="77777777" w:rsidR="00774F95" w:rsidRPr="00CE6A67" w:rsidRDefault="00774F95" w:rsidP="00B00DE5">
            <w:pPr>
              <w:widowControl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int="eastAsia"/>
                <w:sz w:val="24"/>
                <w:szCs w:val="24"/>
              </w:rPr>
              <w:t>包含热点每日速递、每周聚焦和月度研究，每年更新380+篇</w:t>
            </w:r>
          </w:p>
        </w:tc>
      </w:tr>
      <w:tr w:rsidR="00774F95" w:rsidRPr="00FD59D1" w14:paraId="6A3D839D" w14:textId="77777777" w:rsidTr="00CE2563">
        <w:trPr>
          <w:trHeight w:val="412"/>
          <w:jc w:val="center"/>
        </w:trPr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2DE7D0D3" w14:textId="77777777" w:rsidR="00774F95" w:rsidRPr="00CE6A67" w:rsidRDefault="00774F95" w:rsidP="00B00DE5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区域洞察</w:t>
            </w:r>
          </w:p>
        </w:tc>
        <w:tc>
          <w:tcPr>
            <w:tcW w:w="3774" w:type="pct"/>
            <w:shd w:val="clear" w:color="auto" w:fill="auto"/>
            <w:vAlign w:val="center"/>
            <w:hideMark/>
          </w:tcPr>
          <w:p w14:paraId="314309FE" w14:textId="77777777" w:rsidR="00774F95" w:rsidRPr="00CE6A67" w:rsidRDefault="00774F95" w:rsidP="00B00DE5">
            <w:pPr>
              <w:widowControl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int="eastAsia"/>
                <w:sz w:val="24"/>
                <w:szCs w:val="24"/>
              </w:rPr>
              <w:t>包含热点区域分析、发展点评、深度专题等，每年更新320篇</w:t>
            </w:r>
          </w:p>
        </w:tc>
      </w:tr>
      <w:tr w:rsidR="00774F95" w:rsidRPr="00FD59D1" w14:paraId="64EBFB71" w14:textId="77777777" w:rsidTr="00CE2563">
        <w:trPr>
          <w:trHeight w:val="412"/>
          <w:jc w:val="center"/>
        </w:trPr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73CCA2D0" w14:textId="77777777" w:rsidR="00774F95" w:rsidRPr="00CE6A67" w:rsidRDefault="00774F95" w:rsidP="00B00DE5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大基建研究</w:t>
            </w:r>
          </w:p>
        </w:tc>
        <w:tc>
          <w:tcPr>
            <w:tcW w:w="3774" w:type="pct"/>
            <w:shd w:val="clear" w:color="auto" w:fill="auto"/>
            <w:noWrap/>
            <w:vAlign w:val="center"/>
            <w:hideMark/>
          </w:tcPr>
          <w:p w14:paraId="0C8EFDAD" w14:textId="77777777" w:rsidR="00774F95" w:rsidRPr="00CE6A67" w:rsidRDefault="00774F95" w:rsidP="00B00DE5">
            <w:pPr>
              <w:widowControl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int="eastAsia"/>
                <w:sz w:val="24"/>
                <w:szCs w:val="24"/>
              </w:rPr>
              <w:t>包含建筑、地产和原材料的每日速递、每周述评、月度分析、季度研究、年度研究等，每年更新193篇</w:t>
            </w:r>
          </w:p>
        </w:tc>
      </w:tr>
      <w:tr w:rsidR="00774F95" w:rsidRPr="00FD59D1" w14:paraId="1AEAEEF2" w14:textId="77777777" w:rsidTr="00CE2563">
        <w:trPr>
          <w:trHeight w:val="412"/>
          <w:jc w:val="center"/>
        </w:trPr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1E5B5411" w14:textId="77777777" w:rsidR="00774F95" w:rsidRPr="00CE6A67" w:rsidRDefault="00774F95" w:rsidP="00B00DE5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大消费研究</w:t>
            </w:r>
          </w:p>
        </w:tc>
        <w:tc>
          <w:tcPr>
            <w:tcW w:w="3774" w:type="pct"/>
            <w:shd w:val="clear" w:color="auto" w:fill="auto"/>
            <w:noWrap/>
            <w:vAlign w:val="center"/>
            <w:hideMark/>
          </w:tcPr>
          <w:p w14:paraId="30B4D8EF" w14:textId="77777777" w:rsidR="00774F95" w:rsidRPr="00CE6A67" w:rsidRDefault="00774F95" w:rsidP="00B00DE5">
            <w:pPr>
              <w:widowControl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int="eastAsia"/>
                <w:sz w:val="24"/>
                <w:szCs w:val="24"/>
              </w:rPr>
              <w:t>包含食品饮料、家电汽车、医药等行业的每日速递、每周述评、月度分析、季度研究和年度研究，每年更新258篇</w:t>
            </w:r>
          </w:p>
        </w:tc>
      </w:tr>
      <w:tr w:rsidR="00774F95" w:rsidRPr="00FD59D1" w14:paraId="79089943" w14:textId="77777777" w:rsidTr="00CE2563">
        <w:trPr>
          <w:trHeight w:val="412"/>
          <w:jc w:val="center"/>
        </w:trPr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696F27D5" w14:textId="77777777" w:rsidR="00774F95" w:rsidRPr="00CE6A67" w:rsidRDefault="00774F95" w:rsidP="00B00DE5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战新产业研究</w:t>
            </w:r>
          </w:p>
        </w:tc>
        <w:tc>
          <w:tcPr>
            <w:tcW w:w="3774" w:type="pct"/>
            <w:shd w:val="clear" w:color="auto" w:fill="auto"/>
            <w:vAlign w:val="center"/>
            <w:hideMark/>
          </w:tcPr>
          <w:p w14:paraId="6857F40A" w14:textId="77777777" w:rsidR="00774F95" w:rsidRPr="00CE6A67" w:rsidRDefault="00774F95" w:rsidP="00B00DE5">
            <w:pPr>
              <w:widowControl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int="eastAsia"/>
                <w:sz w:val="24"/>
                <w:szCs w:val="24"/>
              </w:rPr>
              <w:t>包含高端装备制造、新材料、新能源等战略新兴产业的每日速递、每周述评、月度分析、季度研究和年度研究，每年更新293篇</w:t>
            </w:r>
          </w:p>
        </w:tc>
      </w:tr>
      <w:tr w:rsidR="00774F95" w:rsidRPr="00FD59D1" w14:paraId="17B3ED5C" w14:textId="77777777" w:rsidTr="00CE2563">
        <w:trPr>
          <w:trHeight w:val="412"/>
          <w:jc w:val="center"/>
        </w:trPr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66D0DC4F" w14:textId="77777777" w:rsidR="00774F95" w:rsidRPr="00CE6A67" w:rsidRDefault="00774F95" w:rsidP="00B00DE5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能源制造研究</w:t>
            </w:r>
          </w:p>
        </w:tc>
        <w:tc>
          <w:tcPr>
            <w:tcW w:w="3774" w:type="pct"/>
            <w:shd w:val="clear" w:color="auto" w:fill="auto"/>
            <w:noWrap/>
            <w:vAlign w:val="center"/>
            <w:hideMark/>
          </w:tcPr>
          <w:p w14:paraId="75A0ACF2" w14:textId="77777777" w:rsidR="00774F95" w:rsidRPr="00CE6A67" w:rsidRDefault="00774F95" w:rsidP="00B00DE5">
            <w:pPr>
              <w:widowControl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int="eastAsia"/>
                <w:sz w:val="24"/>
                <w:szCs w:val="24"/>
              </w:rPr>
              <w:t>包含能源和装备制造业的每日速递、每周述评、月度分析、季度研究、年度研究等，每年更新192篇</w:t>
            </w:r>
          </w:p>
        </w:tc>
      </w:tr>
      <w:tr w:rsidR="00774F95" w:rsidRPr="00FD59D1" w14:paraId="5C8135AE" w14:textId="77777777" w:rsidTr="00CE2563">
        <w:trPr>
          <w:trHeight w:val="412"/>
          <w:jc w:val="center"/>
        </w:trPr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278E4910" w14:textId="77777777" w:rsidR="00774F95" w:rsidRPr="00CE6A67" w:rsidRDefault="00774F95" w:rsidP="00B00DE5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服务业研究</w:t>
            </w:r>
          </w:p>
        </w:tc>
        <w:tc>
          <w:tcPr>
            <w:tcW w:w="3774" w:type="pct"/>
            <w:shd w:val="clear" w:color="auto" w:fill="auto"/>
            <w:noWrap/>
            <w:vAlign w:val="center"/>
            <w:hideMark/>
          </w:tcPr>
          <w:p w14:paraId="1895C58E" w14:textId="145F2649" w:rsidR="00774F95" w:rsidRPr="00CE6A67" w:rsidRDefault="00774F95" w:rsidP="00B00DE5">
            <w:pPr>
              <w:widowControl/>
              <w:rPr>
                <w:rFonts w:ascii="彩虹粗仿宋" w:eastAsia="彩虹粗仿宋"/>
                <w:sz w:val="24"/>
                <w:szCs w:val="24"/>
              </w:rPr>
            </w:pPr>
            <w:r w:rsidRPr="00CE6A67">
              <w:rPr>
                <w:rFonts w:ascii="彩虹粗仿宋" w:eastAsia="彩虹粗仿宋" w:hint="eastAsia"/>
                <w:sz w:val="24"/>
                <w:szCs w:val="24"/>
              </w:rPr>
              <w:t>包含金融、教育、文化传媒等行业的每日速递、每周述评、月度分析、季度研究和年度研究，每年更新385篇</w:t>
            </w:r>
          </w:p>
        </w:tc>
      </w:tr>
      <w:tr w:rsidR="00774F95" w:rsidRPr="00FD59D1" w14:paraId="2D24F32F" w14:textId="77777777" w:rsidTr="00CE2563">
        <w:trPr>
          <w:trHeight w:val="412"/>
          <w:jc w:val="center"/>
        </w:trPr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54A32477" w14:textId="77777777" w:rsidR="00774F95" w:rsidRPr="00CE6A67" w:rsidRDefault="00774F95" w:rsidP="00B00DE5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数据资讯</w:t>
            </w:r>
          </w:p>
        </w:tc>
        <w:tc>
          <w:tcPr>
            <w:tcW w:w="3774" w:type="pct"/>
            <w:shd w:val="clear" w:color="auto" w:fill="auto"/>
            <w:vAlign w:val="center"/>
            <w:hideMark/>
          </w:tcPr>
          <w:p w14:paraId="11BACA7E" w14:textId="77777777" w:rsidR="00774F95" w:rsidRPr="00CE6A67" w:rsidRDefault="00774F95" w:rsidP="00B00DE5">
            <w:pPr>
              <w:widowControl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int="eastAsia"/>
                <w:sz w:val="24"/>
                <w:szCs w:val="24"/>
              </w:rPr>
              <w:t>包含宏观经济、城市经济、区域战略和行业经济的数据点评与可视化</w:t>
            </w:r>
          </w:p>
        </w:tc>
      </w:tr>
      <w:tr w:rsidR="00774F95" w:rsidRPr="00FD59D1" w14:paraId="3F116F0D" w14:textId="77777777" w:rsidTr="00CE2563">
        <w:trPr>
          <w:trHeight w:val="412"/>
          <w:jc w:val="center"/>
        </w:trPr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69BD17EC" w14:textId="77777777" w:rsidR="00774F95" w:rsidRPr="00CE6A67" w:rsidRDefault="00774F95" w:rsidP="00B00DE5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宏观图鉴</w:t>
            </w:r>
          </w:p>
        </w:tc>
        <w:tc>
          <w:tcPr>
            <w:tcW w:w="3774" w:type="pct"/>
            <w:shd w:val="clear" w:color="auto" w:fill="auto"/>
            <w:vAlign w:val="center"/>
            <w:hideMark/>
          </w:tcPr>
          <w:p w14:paraId="164BA48F" w14:textId="77777777" w:rsidR="00774F95" w:rsidRPr="00CE6A67" w:rsidRDefault="00774F95" w:rsidP="00B00DE5">
            <w:pPr>
              <w:widowControl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int="eastAsia"/>
                <w:sz w:val="24"/>
                <w:szCs w:val="24"/>
              </w:rPr>
              <w:t>提供宏观经济数据速</w:t>
            </w:r>
            <w:proofErr w:type="gramStart"/>
            <w:r w:rsidRPr="00CE6A67">
              <w:rPr>
                <w:rFonts w:ascii="彩虹粗仿宋" w:eastAsia="彩虹粗仿宋" w:hint="eastAsia"/>
                <w:sz w:val="24"/>
                <w:szCs w:val="24"/>
              </w:rPr>
              <w:t>览</w:t>
            </w:r>
            <w:proofErr w:type="gramEnd"/>
            <w:r w:rsidRPr="00CE6A67">
              <w:rPr>
                <w:rFonts w:ascii="彩虹粗仿宋" w:eastAsia="彩虹粗仿宋" w:hint="eastAsia"/>
                <w:sz w:val="24"/>
                <w:szCs w:val="24"/>
              </w:rPr>
              <w:t>和图解分析</w:t>
            </w:r>
          </w:p>
        </w:tc>
      </w:tr>
      <w:tr w:rsidR="00774F95" w:rsidRPr="00FD59D1" w14:paraId="3A318561" w14:textId="77777777" w:rsidTr="00CE2563">
        <w:trPr>
          <w:trHeight w:val="412"/>
          <w:jc w:val="center"/>
        </w:trPr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56ACE623" w14:textId="77777777" w:rsidR="00774F95" w:rsidRPr="00CE6A67" w:rsidRDefault="00774F95" w:rsidP="00B00DE5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城市图鉴</w:t>
            </w:r>
          </w:p>
        </w:tc>
        <w:tc>
          <w:tcPr>
            <w:tcW w:w="3774" w:type="pct"/>
            <w:shd w:val="clear" w:color="auto" w:fill="auto"/>
            <w:vAlign w:val="center"/>
            <w:hideMark/>
          </w:tcPr>
          <w:p w14:paraId="4205BE88" w14:textId="77777777" w:rsidR="00774F95" w:rsidRPr="00CE6A67" w:rsidRDefault="00774F95" w:rsidP="00B00DE5">
            <w:pPr>
              <w:widowControl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int="eastAsia"/>
                <w:sz w:val="24"/>
                <w:szCs w:val="24"/>
              </w:rPr>
              <w:t>31个省、直辖市图解分析，内容涵盖消费、投融资、生产、就业、进出口、收入效益等地区热点数据</w:t>
            </w:r>
          </w:p>
        </w:tc>
      </w:tr>
      <w:tr w:rsidR="00774F95" w:rsidRPr="00FD59D1" w14:paraId="620887AF" w14:textId="77777777" w:rsidTr="00CE2563">
        <w:trPr>
          <w:trHeight w:val="412"/>
          <w:jc w:val="center"/>
        </w:trPr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7EC48093" w14:textId="77777777" w:rsidR="00774F95" w:rsidRPr="00CE6A67" w:rsidRDefault="00774F95" w:rsidP="00B00DE5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区域战略</w:t>
            </w:r>
          </w:p>
        </w:tc>
        <w:tc>
          <w:tcPr>
            <w:tcW w:w="3774" w:type="pct"/>
            <w:shd w:val="clear" w:color="auto" w:fill="auto"/>
            <w:vAlign w:val="center"/>
            <w:hideMark/>
          </w:tcPr>
          <w:p w14:paraId="53857A6B" w14:textId="77777777" w:rsidR="00774F95" w:rsidRPr="00CE6A67" w:rsidRDefault="00774F95" w:rsidP="00B00DE5">
            <w:pPr>
              <w:widowControl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int="eastAsia"/>
                <w:sz w:val="24"/>
                <w:szCs w:val="24"/>
              </w:rPr>
              <w:t>11个城市群图解分析，在地区数据基础上，关注资源、科技、文化、社会保障等区域数据</w:t>
            </w:r>
          </w:p>
        </w:tc>
      </w:tr>
      <w:tr w:rsidR="00774F95" w:rsidRPr="00FD59D1" w14:paraId="698AFFCF" w14:textId="77777777" w:rsidTr="00CE2563">
        <w:trPr>
          <w:trHeight w:val="412"/>
          <w:jc w:val="center"/>
        </w:trPr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477FA080" w14:textId="77777777" w:rsidR="00774F95" w:rsidRPr="00CE6A67" w:rsidRDefault="00774F95" w:rsidP="00B00DE5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行业图鉴</w:t>
            </w:r>
          </w:p>
        </w:tc>
        <w:tc>
          <w:tcPr>
            <w:tcW w:w="3774" w:type="pct"/>
            <w:shd w:val="clear" w:color="auto" w:fill="auto"/>
            <w:vAlign w:val="center"/>
            <w:hideMark/>
          </w:tcPr>
          <w:p w14:paraId="063D2B57" w14:textId="77777777" w:rsidR="00774F95" w:rsidRPr="00CE6A67" w:rsidRDefault="00774F95" w:rsidP="00B00DE5">
            <w:pPr>
              <w:widowControl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int="eastAsia"/>
                <w:sz w:val="24"/>
                <w:szCs w:val="24"/>
              </w:rPr>
              <w:t>78个细分行业数据速</w:t>
            </w:r>
            <w:proofErr w:type="gramStart"/>
            <w:r w:rsidRPr="00CE6A67">
              <w:rPr>
                <w:rFonts w:ascii="彩虹粗仿宋" w:eastAsia="彩虹粗仿宋" w:hint="eastAsia"/>
                <w:sz w:val="24"/>
                <w:szCs w:val="24"/>
              </w:rPr>
              <w:t>览</w:t>
            </w:r>
            <w:proofErr w:type="gramEnd"/>
            <w:r w:rsidRPr="00CE6A67">
              <w:rPr>
                <w:rFonts w:ascii="彩虹粗仿宋" w:eastAsia="彩虹粗仿宋" w:hint="eastAsia"/>
                <w:sz w:val="24"/>
                <w:szCs w:val="24"/>
              </w:rPr>
              <w:t>和图解分析，关注行业价格、投资和进出口等指标</w:t>
            </w:r>
          </w:p>
        </w:tc>
      </w:tr>
      <w:tr w:rsidR="00774F95" w:rsidRPr="00FD59D1" w14:paraId="17FB31D7" w14:textId="77777777" w:rsidTr="00CE2563">
        <w:trPr>
          <w:trHeight w:val="412"/>
          <w:jc w:val="center"/>
        </w:trPr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3B01C55B" w14:textId="77777777" w:rsidR="00774F95" w:rsidRPr="00CE6A67" w:rsidRDefault="00774F95" w:rsidP="00B00DE5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数据导出</w:t>
            </w:r>
          </w:p>
        </w:tc>
        <w:tc>
          <w:tcPr>
            <w:tcW w:w="3774" w:type="pct"/>
            <w:shd w:val="clear" w:color="auto" w:fill="auto"/>
            <w:vAlign w:val="center"/>
            <w:hideMark/>
          </w:tcPr>
          <w:p w14:paraId="4DFD0FB2" w14:textId="77777777" w:rsidR="00774F95" w:rsidRPr="00CE6A67" w:rsidRDefault="00774F95" w:rsidP="00B00DE5">
            <w:pPr>
              <w:widowControl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int="eastAsia"/>
                <w:sz w:val="24"/>
                <w:szCs w:val="24"/>
              </w:rPr>
              <w:t>数据图、表快捷导出</w:t>
            </w:r>
          </w:p>
        </w:tc>
      </w:tr>
      <w:tr w:rsidR="00774F95" w:rsidRPr="00FD59D1" w14:paraId="1D720EA7" w14:textId="77777777" w:rsidTr="00CE2563">
        <w:trPr>
          <w:trHeight w:val="412"/>
          <w:jc w:val="center"/>
        </w:trPr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7B5870B1" w14:textId="77777777" w:rsidR="00774F95" w:rsidRPr="00CE6A67" w:rsidRDefault="00774F95" w:rsidP="00B00DE5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企业查询</w:t>
            </w:r>
          </w:p>
        </w:tc>
        <w:tc>
          <w:tcPr>
            <w:tcW w:w="3774" w:type="pct"/>
            <w:shd w:val="clear" w:color="auto" w:fill="auto"/>
            <w:vAlign w:val="center"/>
            <w:hideMark/>
          </w:tcPr>
          <w:p w14:paraId="0AE82FEA" w14:textId="77777777" w:rsidR="00774F95" w:rsidRPr="00CE6A67" w:rsidRDefault="00774F95" w:rsidP="00B00DE5">
            <w:pPr>
              <w:widowControl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int="eastAsia"/>
                <w:sz w:val="24"/>
                <w:szCs w:val="24"/>
              </w:rPr>
              <w:t>提供企业基本信息、风险信息和年报信息的查询功能</w:t>
            </w:r>
          </w:p>
        </w:tc>
      </w:tr>
      <w:tr w:rsidR="00774F95" w:rsidRPr="00FD59D1" w14:paraId="7EFFC40E" w14:textId="77777777" w:rsidTr="00CE2563">
        <w:trPr>
          <w:trHeight w:val="412"/>
          <w:jc w:val="center"/>
        </w:trPr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5A78FCBE" w14:textId="77777777" w:rsidR="00774F95" w:rsidRPr="00CE6A67" w:rsidRDefault="00774F95" w:rsidP="00B00DE5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舆情监控</w:t>
            </w:r>
          </w:p>
        </w:tc>
        <w:tc>
          <w:tcPr>
            <w:tcW w:w="3774" w:type="pct"/>
            <w:shd w:val="clear" w:color="auto" w:fill="auto"/>
            <w:vAlign w:val="center"/>
            <w:hideMark/>
          </w:tcPr>
          <w:p w14:paraId="6E84FE08" w14:textId="77777777" w:rsidR="00774F95" w:rsidRPr="00CE6A67" w:rsidRDefault="00774F95" w:rsidP="00B00DE5">
            <w:pPr>
              <w:widowControl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int="eastAsia"/>
                <w:sz w:val="24"/>
                <w:szCs w:val="24"/>
              </w:rPr>
              <w:t>提供舆情查询和企业监控功能，包含词云、声量图和媒体分布</w:t>
            </w:r>
            <w:r w:rsidRPr="00CE6A67">
              <w:rPr>
                <w:rFonts w:ascii="彩虹粗仿宋" w:eastAsia="彩虹粗仿宋" w:hint="eastAsia"/>
                <w:sz w:val="24"/>
                <w:szCs w:val="24"/>
              </w:rPr>
              <w:lastRenderedPageBreak/>
              <w:t>等</w:t>
            </w:r>
          </w:p>
        </w:tc>
      </w:tr>
      <w:tr w:rsidR="00774F95" w:rsidRPr="00FD59D1" w14:paraId="535515BF" w14:textId="77777777" w:rsidTr="00CE2563">
        <w:trPr>
          <w:trHeight w:val="412"/>
          <w:jc w:val="center"/>
        </w:trPr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7486D95A" w14:textId="77777777" w:rsidR="00774F95" w:rsidRPr="00CE6A67" w:rsidRDefault="00774F95" w:rsidP="00B00DE5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A</w:t>
            </w:r>
            <w:proofErr w:type="gramStart"/>
            <w:r w:rsidRPr="00CE6A6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股分</w:t>
            </w:r>
            <w:proofErr w:type="gramEnd"/>
            <w:r w:rsidRPr="00CE6A6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析</w:t>
            </w:r>
          </w:p>
        </w:tc>
        <w:tc>
          <w:tcPr>
            <w:tcW w:w="3774" w:type="pct"/>
            <w:shd w:val="clear" w:color="auto" w:fill="auto"/>
            <w:vAlign w:val="center"/>
            <w:hideMark/>
          </w:tcPr>
          <w:p w14:paraId="744D36D8" w14:textId="28E8039C" w:rsidR="00774F95" w:rsidRPr="00CE6A67" w:rsidRDefault="00774F95" w:rsidP="00B00DE5">
            <w:pPr>
              <w:widowControl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int="eastAsia"/>
                <w:sz w:val="24"/>
                <w:szCs w:val="24"/>
              </w:rPr>
              <w:t>提供</w:t>
            </w:r>
            <w:r w:rsidR="00310273" w:rsidRPr="00CE6A6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A股</w:t>
            </w:r>
            <w:r w:rsidR="00310273" w:rsidRPr="00CE6A67">
              <w:rPr>
                <w:rFonts w:ascii="彩虹粗仿宋" w:eastAsia="彩虹粗仿宋" w:hint="eastAsia"/>
                <w:sz w:val="24"/>
                <w:szCs w:val="24"/>
              </w:rPr>
              <w:t>上市公司</w:t>
            </w:r>
            <w:r w:rsidRPr="00CE6A67">
              <w:rPr>
                <w:rFonts w:ascii="彩虹粗仿宋" w:eastAsia="彩虹粗仿宋" w:hint="eastAsia"/>
                <w:sz w:val="24"/>
                <w:szCs w:val="24"/>
              </w:rPr>
              <w:t>财务概览、行业分析、同业比较和财务综合评价功能</w:t>
            </w:r>
          </w:p>
        </w:tc>
      </w:tr>
      <w:tr w:rsidR="00774F95" w:rsidRPr="00FD59D1" w14:paraId="7274E588" w14:textId="77777777" w:rsidTr="00CE2563">
        <w:trPr>
          <w:trHeight w:val="412"/>
          <w:jc w:val="center"/>
        </w:trPr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0B370B90" w14:textId="5CE45A9F" w:rsidR="00774F95" w:rsidRPr="00CE6A67" w:rsidRDefault="00774F95" w:rsidP="00B00DE5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A股财务基础诊断</w:t>
            </w:r>
          </w:p>
        </w:tc>
        <w:tc>
          <w:tcPr>
            <w:tcW w:w="3774" w:type="pct"/>
            <w:shd w:val="clear" w:color="auto" w:fill="auto"/>
            <w:vAlign w:val="center"/>
            <w:hideMark/>
          </w:tcPr>
          <w:p w14:paraId="59C354A7" w14:textId="3B62A176" w:rsidR="00774F95" w:rsidRPr="00CE6A67" w:rsidRDefault="00774F95" w:rsidP="00B00DE5">
            <w:pPr>
              <w:widowControl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int="eastAsia"/>
                <w:sz w:val="24"/>
                <w:szCs w:val="24"/>
              </w:rPr>
              <w:t>提供</w:t>
            </w:r>
            <w:r w:rsidR="005C67D5" w:rsidRPr="00CE6A6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A股</w:t>
            </w:r>
            <w:r w:rsidRPr="00CE6A67">
              <w:rPr>
                <w:rFonts w:ascii="彩虹粗仿宋" w:eastAsia="彩虹粗仿宋" w:hint="eastAsia"/>
                <w:sz w:val="24"/>
                <w:szCs w:val="24"/>
              </w:rPr>
              <w:t>上市公司五</w:t>
            </w:r>
            <w:proofErr w:type="gramStart"/>
            <w:r w:rsidRPr="00CE6A67">
              <w:rPr>
                <w:rFonts w:ascii="彩虹粗仿宋" w:eastAsia="彩虹粗仿宋" w:hint="eastAsia"/>
                <w:sz w:val="24"/>
                <w:szCs w:val="24"/>
              </w:rPr>
              <w:t>维基础</w:t>
            </w:r>
            <w:proofErr w:type="gramEnd"/>
            <w:r w:rsidRPr="00CE6A67">
              <w:rPr>
                <w:rFonts w:ascii="彩虹粗仿宋" w:eastAsia="彩虹粗仿宋" w:hint="eastAsia"/>
                <w:sz w:val="24"/>
                <w:szCs w:val="24"/>
              </w:rPr>
              <w:t>财务诊断可视化分析</w:t>
            </w:r>
          </w:p>
        </w:tc>
      </w:tr>
      <w:tr w:rsidR="00774F95" w:rsidRPr="00FD59D1" w14:paraId="468086CD" w14:textId="77777777" w:rsidTr="00CE2563">
        <w:trPr>
          <w:trHeight w:val="412"/>
          <w:jc w:val="center"/>
        </w:trPr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6D783F63" w14:textId="77777777" w:rsidR="00774F95" w:rsidRPr="00CE6A67" w:rsidRDefault="00774F95" w:rsidP="00B00DE5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A股财务深度诊断</w:t>
            </w:r>
          </w:p>
        </w:tc>
        <w:tc>
          <w:tcPr>
            <w:tcW w:w="3774" w:type="pct"/>
            <w:shd w:val="clear" w:color="auto" w:fill="auto"/>
            <w:vAlign w:val="center"/>
            <w:hideMark/>
          </w:tcPr>
          <w:p w14:paraId="3924BCFD" w14:textId="2DF11A8D" w:rsidR="00774F95" w:rsidRPr="00CE6A67" w:rsidRDefault="00774F95" w:rsidP="00B00DE5">
            <w:pPr>
              <w:widowControl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int="eastAsia"/>
                <w:sz w:val="24"/>
                <w:szCs w:val="24"/>
              </w:rPr>
              <w:t>提供</w:t>
            </w:r>
            <w:r w:rsidR="005C67D5" w:rsidRPr="00CE6A6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A股</w:t>
            </w:r>
            <w:r w:rsidR="005C67D5" w:rsidRPr="00CE6A67">
              <w:rPr>
                <w:rFonts w:ascii="彩虹粗仿宋" w:eastAsia="彩虹粗仿宋" w:hint="eastAsia"/>
                <w:sz w:val="24"/>
                <w:szCs w:val="24"/>
              </w:rPr>
              <w:t>上市公司</w:t>
            </w:r>
            <w:r w:rsidRPr="00CE6A67">
              <w:rPr>
                <w:rFonts w:ascii="彩虹粗仿宋" w:eastAsia="彩虹粗仿宋" w:hint="eastAsia"/>
                <w:sz w:val="24"/>
                <w:szCs w:val="24"/>
              </w:rPr>
              <w:t>宏观行业分析、行业特色诊断、财务风险诊断、财务敏感性分析等深度分析，并提供综合财务诊断报告的生成与下载</w:t>
            </w:r>
          </w:p>
        </w:tc>
      </w:tr>
      <w:tr w:rsidR="00774F95" w:rsidRPr="00FD59D1" w14:paraId="41E09678" w14:textId="77777777" w:rsidTr="00CE2563">
        <w:trPr>
          <w:trHeight w:val="412"/>
          <w:jc w:val="center"/>
        </w:trPr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29535008" w14:textId="77777777" w:rsidR="00774F95" w:rsidRPr="00CE6A67" w:rsidRDefault="00774F95" w:rsidP="00B00DE5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企业基础分析</w:t>
            </w:r>
          </w:p>
        </w:tc>
        <w:tc>
          <w:tcPr>
            <w:tcW w:w="3774" w:type="pct"/>
            <w:shd w:val="clear" w:color="auto" w:fill="auto"/>
            <w:vAlign w:val="center"/>
            <w:hideMark/>
          </w:tcPr>
          <w:p w14:paraId="7C31F8C7" w14:textId="77777777" w:rsidR="00774F95" w:rsidRPr="00CE6A67" w:rsidRDefault="00774F95" w:rsidP="00B00DE5">
            <w:pPr>
              <w:widowControl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int="eastAsia"/>
                <w:sz w:val="24"/>
                <w:szCs w:val="24"/>
              </w:rPr>
              <w:t>提供财务概览、行业分析、同业比较和财务综合评价功能</w:t>
            </w:r>
          </w:p>
        </w:tc>
      </w:tr>
      <w:tr w:rsidR="00774F95" w:rsidRPr="00FD59D1" w14:paraId="4AD3C4DF" w14:textId="77777777" w:rsidTr="00CE2563">
        <w:trPr>
          <w:trHeight w:val="412"/>
          <w:jc w:val="center"/>
        </w:trPr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7D27A24B" w14:textId="77777777" w:rsidR="00774F95" w:rsidRPr="00CE6A67" w:rsidRDefault="00774F95" w:rsidP="00B00DE5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企业素质评估</w:t>
            </w:r>
          </w:p>
        </w:tc>
        <w:tc>
          <w:tcPr>
            <w:tcW w:w="3774" w:type="pct"/>
            <w:shd w:val="clear" w:color="auto" w:fill="auto"/>
            <w:noWrap/>
            <w:vAlign w:val="center"/>
            <w:hideMark/>
          </w:tcPr>
          <w:p w14:paraId="748A0324" w14:textId="77777777" w:rsidR="00774F95" w:rsidRPr="00CE6A67" w:rsidRDefault="00774F95" w:rsidP="00B00DE5">
            <w:pPr>
              <w:widowControl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int="eastAsia"/>
                <w:sz w:val="24"/>
                <w:szCs w:val="24"/>
              </w:rPr>
              <w:t>提供企业业务构成、企业竞争力、创新能力、人力资本和风控能力五</w:t>
            </w:r>
            <w:proofErr w:type="gramStart"/>
            <w:r w:rsidRPr="00CE6A67">
              <w:rPr>
                <w:rFonts w:ascii="彩虹粗仿宋" w:eastAsia="彩虹粗仿宋" w:hint="eastAsia"/>
                <w:sz w:val="24"/>
                <w:szCs w:val="24"/>
              </w:rPr>
              <w:t>维素质</w:t>
            </w:r>
            <w:proofErr w:type="gramEnd"/>
            <w:r w:rsidRPr="00CE6A67">
              <w:rPr>
                <w:rFonts w:ascii="彩虹粗仿宋" w:eastAsia="彩虹粗仿宋" w:hint="eastAsia"/>
                <w:sz w:val="24"/>
                <w:szCs w:val="24"/>
              </w:rPr>
              <w:t>评估与可视化分析</w:t>
            </w:r>
          </w:p>
        </w:tc>
      </w:tr>
      <w:tr w:rsidR="00774F95" w:rsidRPr="00FD59D1" w14:paraId="046FA2F5" w14:textId="77777777" w:rsidTr="00CE2563">
        <w:trPr>
          <w:trHeight w:val="412"/>
          <w:jc w:val="center"/>
        </w:trPr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2E660559" w14:textId="77777777" w:rsidR="00774F95" w:rsidRPr="00CE6A67" w:rsidRDefault="00774F95" w:rsidP="00B00DE5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五维财务基础诊断</w:t>
            </w:r>
          </w:p>
        </w:tc>
        <w:tc>
          <w:tcPr>
            <w:tcW w:w="3774" w:type="pct"/>
            <w:shd w:val="clear" w:color="auto" w:fill="auto"/>
            <w:vAlign w:val="center"/>
            <w:hideMark/>
          </w:tcPr>
          <w:p w14:paraId="1AE804EC" w14:textId="77777777" w:rsidR="00774F95" w:rsidRPr="00CE6A67" w:rsidRDefault="00774F95" w:rsidP="00B00DE5">
            <w:pPr>
              <w:widowControl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int="eastAsia"/>
                <w:sz w:val="24"/>
                <w:szCs w:val="24"/>
              </w:rPr>
              <w:t>提供企业五</w:t>
            </w:r>
            <w:proofErr w:type="gramStart"/>
            <w:r w:rsidRPr="00CE6A67">
              <w:rPr>
                <w:rFonts w:ascii="彩虹粗仿宋" w:eastAsia="彩虹粗仿宋" w:hint="eastAsia"/>
                <w:sz w:val="24"/>
                <w:szCs w:val="24"/>
              </w:rPr>
              <w:t>维基础</w:t>
            </w:r>
            <w:proofErr w:type="gramEnd"/>
            <w:r w:rsidRPr="00CE6A67">
              <w:rPr>
                <w:rFonts w:ascii="彩虹粗仿宋" w:eastAsia="彩虹粗仿宋" w:hint="eastAsia"/>
                <w:sz w:val="24"/>
                <w:szCs w:val="24"/>
              </w:rPr>
              <w:t>财务诊断可视化分析</w:t>
            </w:r>
          </w:p>
        </w:tc>
      </w:tr>
      <w:tr w:rsidR="00774F95" w:rsidRPr="00FD59D1" w14:paraId="7264A02B" w14:textId="77777777" w:rsidTr="00CE2563">
        <w:trPr>
          <w:trHeight w:val="412"/>
          <w:jc w:val="center"/>
        </w:trPr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17200813" w14:textId="77777777" w:rsidR="00774F95" w:rsidRPr="00CE6A67" w:rsidRDefault="00774F95" w:rsidP="00B00DE5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建行特色行业诊断</w:t>
            </w:r>
          </w:p>
        </w:tc>
        <w:tc>
          <w:tcPr>
            <w:tcW w:w="3774" w:type="pct"/>
            <w:shd w:val="clear" w:color="auto" w:fill="auto"/>
            <w:vAlign w:val="center"/>
            <w:hideMark/>
          </w:tcPr>
          <w:p w14:paraId="42E26C10" w14:textId="77777777" w:rsidR="00774F95" w:rsidRPr="00CE6A67" w:rsidRDefault="00774F95" w:rsidP="00B00DE5">
            <w:pPr>
              <w:widowControl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int="eastAsia"/>
                <w:sz w:val="24"/>
                <w:szCs w:val="24"/>
              </w:rPr>
              <w:t>提供行业环境分析和行业特色诊断</w:t>
            </w:r>
          </w:p>
        </w:tc>
      </w:tr>
      <w:tr w:rsidR="00774F95" w:rsidRPr="00FD59D1" w14:paraId="696DFE2D" w14:textId="77777777" w:rsidTr="00CE2563">
        <w:trPr>
          <w:trHeight w:val="412"/>
          <w:jc w:val="center"/>
        </w:trPr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4CEAF701" w14:textId="77777777" w:rsidR="00774F95" w:rsidRPr="00CE6A67" w:rsidRDefault="00774F95" w:rsidP="00B00DE5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企业财务风险评估</w:t>
            </w:r>
          </w:p>
        </w:tc>
        <w:tc>
          <w:tcPr>
            <w:tcW w:w="3774" w:type="pct"/>
            <w:shd w:val="clear" w:color="auto" w:fill="auto"/>
            <w:noWrap/>
            <w:vAlign w:val="center"/>
            <w:hideMark/>
          </w:tcPr>
          <w:p w14:paraId="6D12CC0F" w14:textId="77777777" w:rsidR="00774F95" w:rsidRPr="00CE6A67" w:rsidRDefault="00774F95" w:rsidP="00B00DE5">
            <w:pPr>
              <w:widowControl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int="eastAsia"/>
                <w:sz w:val="24"/>
                <w:szCs w:val="24"/>
              </w:rPr>
              <w:t>提供财务敏感性分析、风险评估和前景预测可视化分析</w:t>
            </w:r>
          </w:p>
        </w:tc>
      </w:tr>
      <w:tr w:rsidR="00774F95" w:rsidRPr="00FD59D1" w14:paraId="436BD347" w14:textId="77777777" w:rsidTr="00CE2563">
        <w:trPr>
          <w:trHeight w:val="412"/>
          <w:jc w:val="center"/>
        </w:trPr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5814C411" w14:textId="77777777" w:rsidR="00774F95" w:rsidRPr="00CE6A67" w:rsidRDefault="00774F95" w:rsidP="00B00DE5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综合财务诊断报告</w:t>
            </w:r>
          </w:p>
        </w:tc>
        <w:tc>
          <w:tcPr>
            <w:tcW w:w="3774" w:type="pct"/>
            <w:shd w:val="clear" w:color="auto" w:fill="auto"/>
            <w:noWrap/>
            <w:vAlign w:val="center"/>
            <w:hideMark/>
          </w:tcPr>
          <w:p w14:paraId="2FB2924C" w14:textId="2C3EFFA1" w:rsidR="00774F95" w:rsidRPr="00CE6A67" w:rsidRDefault="006565F4" w:rsidP="00B00DE5">
            <w:pPr>
              <w:widowControl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int="eastAsia"/>
                <w:sz w:val="24"/>
                <w:szCs w:val="24"/>
              </w:rPr>
              <w:t>提供综合财务</w:t>
            </w:r>
            <w:proofErr w:type="gramStart"/>
            <w:r w:rsidRPr="00CE6A67">
              <w:rPr>
                <w:rFonts w:ascii="彩虹粗仿宋" w:eastAsia="彩虹粗仿宋" w:hint="eastAsia"/>
                <w:sz w:val="24"/>
                <w:szCs w:val="24"/>
              </w:rPr>
              <w:t>诊</w:t>
            </w:r>
            <w:proofErr w:type="gramEnd"/>
            <w:r w:rsidRPr="00CE6A67">
              <w:rPr>
                <w:rFonts w:ascii="彩虹粗仿宋" w:eastAsia="彩虹粗仿宋" w:hint="eastAsia"/>
                <w:sz w:val="24"/>
                <w:szCs w:val="24"/>
              </w:rPr>
              <w:t>分析，</w:t>
            </w:r>
            <w:r w:rsidR="00774F95" w:rsidRPr="00CE6A67">
              <w:rPr>
                <w:rFonts w:ascii="彩虹粗仿宋" w:eastAsia="彩虹粗仿宋" w:hint="eastAsia"/>
                <w:sz w:val="24"/>
                <w:szCs w:val="24"/>
              </w:rPr>
              <w:t>并导出财务诊断报告</w:t>
            </w:r>
          </w:p>
        </w:tc>
      </w:tr>
      <w:tr w:rsidR="00774F95" w:rsidRPr="00FD59D1" w14:paraId="61112764" w14:textId="77777777" w:rsidTr="00CE2563">
        <w:trPr>
          <w:trHeight w:val="412"/>
          <w:jc w:val="center"/>
        </w:trPr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64EAC0B2" w14:textId="77777777" w:rsidR="00774F95" w:rsidRPr="00CE6A67" w:rsidRDefault="00774F95" w:rsidP="00B00DE5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企业投资顾问</w:t>
            </w:r>
          </w:p>
        </w:tc>
        <w:tc>
          <w:tcPr>
            <w:tcW w:w="3774" w:type="pct"/>
            <w:shd w:val="clear" w:color="auto" w:fill="auto"/>
            <w:vAlign w:val="center"/>
            <w:hideMark/>
          </w:tcPr>
          <w:p w14:paraId="1CEF6321" w14:textId="77777777" w:rsidR="00774F95" w:rsidRPr="00CE6A67" w:rsidRDefault="00774F95" w:rsidP="00B00DE5">
            <w:pPr>
              <w:widowControl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int="eastAsia"/>
                <w:sz w:val="24"/>
                <w:szCs w:val="24"/>
              </w:rPr>
              <w:t>提供投资健康诊断、投资建议和投资顾问报告</w:t>
            </w:r>
          </w:p>
        </w:tc>
      </w:tr>
      <w:tr w:rsidR="00774F95" w:rsidRPr="00FD59D1" w14:paraId="7B36CD9C" w14:textId="77777777" w:rsidTr="00CE2563">
        <w:trPr>
          <w:trHeight w:val="412"/>
          <w:jc w:val="center"/>
        </w:trPr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11AC23F9" w14:textId="77777777" w:rsidR="00774F95" w:rsidRPr="00CE6A67" w:rsidRDefault="00774F95" w:rsidP="00B00DE5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企业融资顾问</w:t>
            </w:r>
          </w:p>
        </w:tc>
        <w:tc>
          <w:tcPr>
            <w:tcW w:w="3774" w:type="pct"/>
            <w:shd w:val="clear" w:color="auto" w:fill="auto"/>
            <w:vAlign w:val="center"/>
            <w:hideMark/>
          </w:tcPr>
          <w:p w14:paraId="13ECCCB2" w14:textId="77777777" w:rsidR="00774F95" w:rsidRPr="00CE6A67" w:rsidRDefault="00774F95" w:rsidP="00B00DE5">
            <w:pPr>
              <w:widowControl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int="eastAsia"/>
                <w:sz w:val="24"/>
                <w:szCs w:val="24"/>
              </w:rPr>
              <w:t>提供融资健康诊断、融资建议和融资顾问报告</w:t>
            </w:r>
          </w:p>
        </w:tc>
      </w:tr>
      <w:tr w:rsidR="00774F95" w:rsidRPr="00FD59D1" w14:paraId="585567E8" w14:textId="77777777" w:rsidTr="00CE2563">
        <w:trPr>
          <w:trHeight w:val="412"/>
          <w:jc w:val="center"/>
        </w:trPr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041C3717" w14:textId="7B7BC9FE" w:rsidR="00774F95" w:rsidRPr="00CE6A67" w:rsidRDefault="00774F95" w:rsidP="00B00DE5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企业价值分析</w:t>
            </w:r>
          </w:p>
        </w:tc>
        <w:tc>
          <w:tcPr>
            <w:tcW w:w="3774" w:type="pct"/>
            <w:shd w:val="clear" w:color="auto" w:fill="auto"/>
            <w:vAlign w:val="center"/>
            <w:hideMark/>
          </w:tcPr>
          <w:p w14:paraId="497A2CBF" w14:textId="77777777" w:rsidR="00774F95" w:rsidRPr="00CE6A67" w:rsidRDefault="00774F95" w:rsidP="00B00DE5">
            <w:pPr>
              <w:widowControl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int="eastAsia"/>
                <w:sz w:val="24"/>
                <w:szCs w:val="24"/>
              </w:rPr>
              <w:t>提供企业估值可视化分析</w:t>
            </w:r>
          </w:p>
        </w:tc>
      </w:tr>
      <w:tr w:rsidR="00774F95" w:rsidRPr="00FD59D1" w14:paraId="10749000" w14:textId="77777777" w:rsidTr="00CE2563">
        <w:trPr>
          <w:trHeight w:val="412"/>
          <w:jc w:val="center"/>
        </w:trPr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4FCDA635" w14:textId="57010331" w:rsidR="00774F95" w:rsidRPr="00CE6A67" w:rsidRDefault="00774F95" w:rsidP="00B00DE5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企业估值报告</w:t>
            </w:r>
          </w:p>
        </w:tc>
        <w:tc>
          <w:tcPr>
            <w:tcW w:w="3774" w:type="pct"/>
            <w:shd w:val="clear" w:color="auto" w:fill="auto"/>
            <w:vAlign w:val="center"/>
            <w:hideMark/>
          </w:tcPr>
          <w:p w14:paraId="1F6E16D9" w14:textId="77777777" w:rsidR="00774F95" w:rsidRPr="00CE6A67" w:rsidRDefault="00774F95" w:rsidP="00B00DE5">
            <w:pPr>
              <w:widowControl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int="eastAsia"/>
                <w:sz w:val="24"/>
                <w:szCs w:val="24"/>
              </w:rPr>
              <w:t>提供企业估值报告生成与导出</w:t>
            </w:r>
          </w:p>
        </w:tc>
      </w:tr>
      <w:tr w:rsidR="00774F95" w:rsidRPr="00FD59D1" w14:paraId="7FE060C1" w14:textId="77777777" w:rsidTr="00CE2563">
        <w:trPr>
          <w:trHeight w:val="412"/>
          <w:jc w:val="center"/>
        </w:trPr>
        <w:tc>
          <w:tcPr>
            <w:tcW w:w="1226" w:type="pct"/>
            <w:shd w:val="clear" w:color="auto" w:fill="auto"/>
            <w:noWrap/>
            <w:vAlign w:val="center"/>
            <w:hideMark/>
          </w:tcPr>
          <w:p w14:paraId="3D763639" w14:textId="77777777" w:rsidR="00774F95" w:rsidRPr="00CE6A67" w:rsidRDefault="00774F95" w:rsidP="00B00DE5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大</w:t>
            </w:r>
            <w:proofErr w:type="gramStart"/>
            <w:r w:rsidRPr="00CE6A6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咖</w:t>
            </w:r>
            <w:proofErr w:type="gramEnd"/>
            <w:r w:rsidRPr="00CE6A67">
              <w:rPr>
                <w:rFonts w:ascii="彩虹粗仿宋" w:eastAsia="彩虹粗仿宋" w:hAnsi="宋体" w:cs="宋体" w:hint="eastAsia"/>
                <w:color w:val="000000"/>
                <w:kern w:val="0"/>
                <w:sz w:val="24"/>
                <w:szCs w:val="24"/>
              </w:rPr>
              <w:t>定制研究</w:t>
            </w:r>
          </w:p>
        </w:tc>
        <w:tc>
          <w:tcPr>
            <w:tcW w:w="3774" w:type="pct"/>
            <w:shd w:val="clear" w:color="auto" w:fill="auto"/>
            <w:vAlign w:val="center"/>
            <w:hideMark/>
          </w:tcPr>
          <w:p w14:paraId="7B0AF907" w14:textId="77777777" w:rsidR="00774F95" w:rsidRPr="00CE6A67" w:rsidRDefault="00774F95" w:rsidP="00B00DE5">
            <w:pPr>
              <w:widowControl/>
              <w:rPr>
                <w:rFonts w:ascii="彩虹粗仿宋" w:eastAsia="彩虹粗仿宋" w:hAnsi="宋体" w:cs="宋体"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int="eastAsia"/>
                <w:sz w:val="24"/>
                <w:szCs w:val="24"/>
              </w:rPr>
              <w:t>提供大</w:t>
            </w:r>
            <w:proofErr w:type="gramStart"/>
            <w:r w:rsidRPr="00CE6A67">
              <w:rPr>
                <w:rFonts w:ascii="彩虹粗仿宋" w:eastAsia="彩虹粗仿宋" w:hint="eastAsia"/>
                <w:sz w:val="24"/>
                <w:szCs w:val="24"/>
              </w:rPr>
              <w:t>咖研</w:t>
            </w:r>
            <w:proofErr w:type="gramEnd"/>
            <w:r w:rsidRPr="00CE6A67">
              <w:rPr>
                <w:rFonts w:ascii="彩虹粗仿宋" w:eastAsia="彩虹粗仿宋" w:hint="eastAsia"/>
                <w:sz w:val="24"/>
                <w:szCs w:val="24"/>
              </w:rPr>
              <w:t>报定制服务</w:t>
            </w:r>
          </w:p>
        </w:tc>
      </w:tr>
      <w:tr w:rsidR="00774F95" w:rsidRPr="00FD59D1" w14:paraId="2BB08ABA" w14:textId="77777777" w:rsidTr="00CE2563">
        <w:trPr>
          <w:trHeight w:val="412"/>
          <w:jc w:val="center"/>
        </w:trPr>
        <w:tc>
          <w:tcPr>
            <w:tcW w:w="1226" w:type="pct"/>
            <w:shd w:val="clear" w:color="auto" w:fill="auto"/>
            <w:noWrap/>
            <w:vAlign w:val="center"/>
          </w:tcPr>
          <w:p w14:paraId="317A046C" w14:textId="4BEE498C" w:rsidR="00774F95" w:rsidRPr="00CE6A67" w:rsidRDefault="00774F95" w:rsidP="00B00DE5">
            <w:pPr>
              <w:widowControl/>
              <w:jc w:val="center"/>
              <w:rPr>
                <w:rFonts w:ascii="彩虹粗仿宋" w:eastAsia="彩虹粗仿宋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Ansi="宋体" w:cs="宋体" w:hint="eastAsia"/>
                <w:b/>
                <w:color w:val="000000"/>
                <w:kern w:val="0"/>
                <w:sz w:val="24"/>
                <w:szCs w:val="24"/>
              </w:rPr>
              <w:t>更多功能</w:t>
            </w:r>
          </w:p>
        </w:tc>
        <w:tc>
          <w:tcPr>
            <w:tcW w:w="3774" w:type="pct"/>
            <w:shd w:val="clear" w:color="auto" w:fill="auto"/>
            <w:vAlign w:val="center"/>
          </w:tcPr>
          <w:p w14:paraId="31086FAA" w14:textId="4E50FF4E" w:rsidR="00774F95" w:rsidRPr="00CE6A67" w:rsidRDefault="00774F95" w:rsidP="00B00DE5">
            <w:pPr>
              <w:widowControl/>
              <w:rPr>
                <w:rFonts w:ascii="彩虹粗仿宋" w:eastAsia="彩虹粗仿宋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CE6A67">
              <w:rPr>
                <w:rFonts w:ascii="彩虹粗仿宋" w:eastAsia="彩虹粗仿宋" w:hAnsi="宋体" w:cs="宋体" w:hint="eastAsia"/>
                <w:b/>
                <w:color w:val="000000"/>
                <w:kern w:val="0"/>
                <w:sz w:val="24"/>
                <w:szCs w:val="24"/>
              </w:rPr>
              <w:t>持续更新……</w:t>
            </w:r>
          </w:p>
        </w:tc>
      </w:tr>
    </w:tbl>
    <w:p w14:paraId="3DB0BBC0" w14:textId="77777777" w:rsidR="00B00DE5" w:rsidRDefault="00B00DE5" w:rsidP="00A24BA4">
      <w:pPr>
        <w:spacing w:line="560" w:lineRule="exact"/>
        <w:jc w:val="left"/>
        <w:rPr>
          <w:rFonts w:ascii="彩虹粗仿宋" w:eastAsia="彩虹粗仿宋"/>
          <w:snapToGrid w:val="0"/>
          <w:kern w:val="0"/>
          <w:sz w:val="32"/>
          <w:szCs w:val="32"/>
        </w:rPr>
      </w:pP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 xml:space="preserve">    </w:t>
      </w:r>
    </w:p>
    <w:p w14:paraId="0472893C" w14:textId="082287FB" w:rsidR="005936E3" w:rsidRPr="00FD59D1" w:rsidRDefault="005936E3" w:rsidP="00FD59D1">
      <w:pPr>
        <w:spacing w:line="560" w:lineRule="exact"/>
        <w:ind w:firstLine="645"/>
        <w:jc w:val="left"/>
        <w:rPr>
          <w:rFonts w:ascii="彩虹粗仿宋" w:eastAsia="彩虹粗仿宋"/>
          <w:bCs/>
          <w:sz w:val="32"/>
          <w:szCs w:val="32"/>
        </w:rPr>
      </w:pPr>
    </w:p>
    <w:sectPr w:rsidR="005936E3" w:rsidRPr="00FD5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FF2F1" w14:textId="77777777" w:rsidR="00656A9B" w:rsidRDefault="00656A9B" w:rsidP="00FC0A8E">
      <w:r>
        <w:separator/>
      </w:r>
    </w:p>
  </w:endnote>
  <w:endnote w:type="continuationSeparator" w:id="0">
    <w:p w14:paraId="577332C6" w14:textId="77777777" w:rsidR="00656A9B" w:rsidRDefault="00656A9B" w:rsidP="00FC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50A832" w14:textId="77777777" w:rsidR="00656A9B" w:rsidRDefault="00656A9B" w:rsidP="00FC0A8E">
      <w:r>
        <w:separator/>
      </w:r>
    </w:p>
  </w:footnote>
  <w:footnote w:type="continuationSeparator" w:id="0">
    <w:p w14:paraId="4B47E14A" w14:textId="77777777" w:rsidR="00656A9B" w:rsidRDefault="00656A9B" w:rsidP="00FC0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44C88"/>
    <w:multiLevelType w:val="hybridMultilevel"/>
    <w:tmpl w:val="47888864"/>
    <w:lvl w:ilvl="0" w:tplc="AF54D0C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6BB"/>
    <w:rsid w:val="000854CC"/>
    <w:rsid w:val="00194390"/>
    <w:rsid w:val="0027156A"/>
    <w:rsid w:val="00310273"/>
    <w:rsid w:val="00335008"/>
    <w:rsid w:val="003416BB"/>
    <w:rsid w:val="00461727"/>
    <w:rsid w:val="00487E33"/>
    <w:rsid w:val="00577D9F"/>
    <w:rsid w:val="005936E3"/>
    <w:rsid w:val="005C67D5"/>
    <w:rsid w:val="006053F9"/>
    <w:rsid w:val="00650E70"/>
    <w:rsid w:val="006565F4"/>
    <w:rsid w:val="00656A9B"/>
    <w:rsid w:val="006A2B96"/>
    <w:rsid w:val="006D549E"/>
    <w:rsid w:val="00774F95"/>
    <w:rsid w:val="00794808"/>
    <w:rsid w:val="007E3671"/>
    <w:rsid w:val="008256D4"/>
    <w:rsid w:val="008635F3"/>
    <w:rsid w:val="009B26FA"/>
    <w:rsid w:val="00A24BA4"/>
    <w:rsid w:val="00A67D01"/>
    <w:rsid w:val="00AB054C"/>
    <w:rsid w:val="00AB211F"/>
    <w:rsid w:val="00AE2AC8"/>
    <w:rsid w:val="00AF2C09"/>
    <w:rsid w:val="00B00DE5"/>
    <w:rsid w:val="00B4003C"/>
    <w:rsid w:val="00BA4CAD"/>
    <w:rsid w:val="00C3140D"/>
    <w:rsid w:val="00CD25C9"/>
    <w:rsid w:val="00CE2563"/>
    <w:rsid w:val="00CE6A67"/>
    <w:rsid w:val="00D601B9"/>
    <w:rsid w:val="00E73D7D"/>
    <w:rsid w:val="00EB06D9"/>
    <w:rsid w:val="00F85D9E"/>
    <w:rsid w:val="00F923BE"/>
    <w:rsid w:val="00FC0A8E"/>
    <w:rsid w:val="00FD59D1"/>
    <w:rsid w:val="00FE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B23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50" w:line="4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E70"/>
    <w:pPr>
      <w:widowControl w:val="0"/>
      <w:spacing w:before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0A8E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150"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0A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0A8E"/>
    <w:pPr>
      <w:widowControl/>
      <w:tabs>
        <w:tab w:val="center" w:pos="4153"/>
        <w:tab w:val="right" w:pos="8306"/>
      </w:tabs>
      <w:snapToGrid w:val="0"/>
      <w:spacing w:before="150"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0A8E"/>
    <w:rPr>
      <w:sz w:val="18"/>
      <w:szCs w:val="18"/>
    </w:rPr>
  </w:style>
  <w:style w:type="paragraph" w:styleId="a5">
    <w:name w:val="List Paragraph"/>
    <w:basedOn w:val="a"/>
    <w:uiPriority w:val="34"/>
    <w:qFormat/>
    <w:rsid w:val="0027156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50E7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50E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50" w:line="4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E70"/>
    <w:pPr>
      <w:widowControl w:val="0"/>
      <w:spacing w:before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0A8E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150"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0A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0A8E"/>
    <w:pPr>
      <w:widowControl/>
      <w:tabs>
        <w:tab w:val="center" w:pos="4153"/>
        <w:tab w:val="right" w:pos="8306"/>
      </w:tabs>
      <w:snapToGrid w:val="0"/>
      <w:spacing w:before="150"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0A8E"/>
    <w:rPr>
      <w:sz w:val="18"/>
      <w:szCs w:val="18"/>
    </w:rPr>
  </w:style>
  <w:style w:type="paragraph" w:styleId="a5">
    <w:name w:val="List Paragraph"/>
    <w:basedOn w:val="a"/>
    <w:uiPriority w:val="34"/>
    <w:qFormat/>
    <w:rsid w:val="0027156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50E7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50E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 宁莺</dc:creator>
  <cp:lastModifiedBy>宫学红</cp:lastModifiedBy>
  <cp:revision>2</cp:revision>
  <cp:lastPrinted>2021-09-09T03:07:00Z</cp:lastPrinted>
  <dcterms:created xsi:type="dcterms:W3CDTF">2021-10-09T06:56:00Z</dcterms:created>
  <dcterms:modified xsi:type="dcterms:W3CDTF">2021-10-09T06:56:00Z</dcterms:modified>
</cp:coreProperties>
</file>